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D063A81" w14:textId="77777777" w:rsidR="002F2F0B" w:rsidRPr="003A2AB5" w:rsidRDefault="002F2F0B">
      <w:pPr>
        <w:rPr>
          <w:rFonts w:ascii="Times New Roman" w:hAnsi="Times New Roman" w:cs="Times New Roman"/>
          <w:sz w:val="24"/>
          <w:szCs w:val="24"/>
        </w:rPr>
      </w:pPr>
    </w:p>
    <w:p w14:paraId="72FF554E" w14:textId="77777777" w:rsidR="001C185A" w:rsidRPr="003A2AB5" w:rsidRDefault="001C185A">
      <w:pPr>
        <w:rPr>
          <w:rFonts w:ascii="Times New Roman" w:hAnsi="Times New Roman" w:cs="Times New Roman"/>
          <w:sz w:val="24"/>
          <w:szCs w:val="24"/>
        </w:rPr>
      </w:pPr>
    </w:p>
    <w:p w14:paraId="487887A6" w14:textId="77777777" w:rsidR="001C185A" w:rsidRPr="003A2AB5" w:rsidRDefault="001C185A">
      <w:pPr>
        <w:rPr>
          <w:rFonts w:ascii="Times New Roman" w:hAnsi="Times New Roman" w:cs="Times New Roman"/>
          <w:sz w:val="24"/>
          <w:szCs w:val="24"/>
        </w:rPr>
      </w:pPr>
    </w:p>
    <w:p w14:paraId="52F8BDF3" w14:textId="77777777" w:rsidR="001C185A" w:rsidRPr="003A2AB5" w:rsidRDefault="001C185A">
      <w:pPr>
        <w:rPr>
          <w:rFonts w:ascii="Times New Roman" w:hAnsi="Times New Roman" w:cs="Times New Roman"/>
          <w:sz w:val="24"/>
          <w:szCs w:val="24"/>
        </w:rPr>
      </w:pPr>
    </w:p>
    <w:p w14:paraId="2B9BFA88" w14:textId="77777777" w:rsidR="001C185A" w:rsidRPr="003A2AB5" w:rsidRDefault="001C185A">
      <w:pPr>
        <w:rPr>
          <w:rFonts w:ascii="Times New Roman" w:hAnsi="Times New Roman" w:cs="Times New Roman"/>
          <w:sz w:val="24"/>
          <w:szCs w:val="24"/>
        </w:rPr>
      </w:pPr>
    </w:p>
    <w:p w14:paraId="19E6F26C" w14:textId="77777777" w:rsidR="001C185A" w:rsidRPr="003A2AB5" w:rsidRDefault="001C185A">
      <w:pPr>
        <w:rPr>
          <w:rFonts w:ascii="Times New Roman" w:hAnsi="Times New Roman" w:cs="Times New Roman"/>
          <w:sz w:val="24"/>
          <w:szCs w:val="24"/>
        </w:rPr>
      </w:pPr>
    </w:p>
    <w:p w14:paraId="4BEEE9DB" w14:textId="77777777" w:rsidR="001C185A" w:rsidRPr="003A2AB5" w:rsidRDefault="001C185A">
      <w:pPr>
        <w:rPr>
          <w:rFonts w:ascii="Times New Roman" w:hAnsi="Times New Roman" w:cs="Times New Roman"/>
          <w:sz w:val="24"/>
          <w:szCs w:val="24"/>
        </w:rPr>
      </w:pPr>
    </w:p>
    <w:p w14:paraId="278E617C" w14:textId="77777777" w:rsidR="001C185A" w:rsidRPr="003A2AB5" w:rsidRDefault="001C185A">
      <w:pPr>
        <w:rPr>
          <w:rFonts w:ascii="Times New Roman" w:hAnsi="Times New Roman" w:cs="Times New Roman"/>
          <w:sz w:val="24"/>
          <w:szCs w:val="24"/>
        </w:rPr>
      </w:pPr>
    </w:p>
    <w:p w14:paraId="1C3E8D3E" w14:textId="77777777" w:rsidR="001C185A" w:rsidRPr="003A2AB5" w:rsidRDefault="001C185A">
      <w:pPr>
        <w:rPr>
          <w:rFonts w:ascii="Times New Roman" w:hAnsi="Times New Roman" w:cs="Times New Roman"/>
          <w:sz w:val="24"/>
          <w:szCs w:val="24"/>
        </w:rPr>
      </w:pPr>
    </w:p>
    <w:p w14:paraId="26BD4A08" w14:textId="77777777" w:rsidR="001C185A" w:rsidRPr="003A2AB5" w:rsidRDefault="001C185A">
      <w:pPr>
        <w:rPr>
          <w:rFonts w:ascii="Times New Roman" w:hAnsi="Times New Roman" w:cs="Times New Roman"/>
          <w:sz w:val="24"/>
          <w:szCs w:val="24"/>
        </w:rPr>
      </w:pPr>
    </w:p>
    <w:p w14:paraId="46CDEBD3" w14:textId="77777777" w:rsidR="001C185A" w:rsidRPr="003A2AB5" w:rsidRDefault="006F5F56" w:rsidP="001C185A">
      <w:pPr>
        <w:spacing w:line="480" w:lineRule="auto"/>
        <w:jc w:val="center"/>
        <w:rPr>
          <w:rFonts w:ascii="Times New Roman" w:hAnsi="Times New Roman" w:cs="Times New Roman"/>
          <w:sz w:val="24"/>
          <w:szCs w:val="24"/>
        </w:rPr>
      </w:pPr>
      <w:r w:rsidRPr="003A2AB5">
        <w:rPr>
          <w:rFonts w:ascii="Times New Roman" w:hAnsi="Times New Roman" w:cs="Times New Roman"/>
          <w:sz w:val="24"/>
          <w:szCs w:val="24"/>
        </w:rPr>
        <w:t>Biology Paper</w:t>
      </w:r>
    </w:p>
    <w:p w14:paraId="64DCCC1A" w14:textId="77777777" w:rsidR="001C185A" w:rsidRPr="003A2AB5" w:rsidRDefault="006F5F56" w:rsidP="001C185A">
      <w:pPr>
        <w:spacing w:line="480" w:lineRule="auto"/>
        <w:jc w:val="center"/>
        <w:rPr>
          <w:rFonts w:ascii="Times New Roman" w:hAnsi="Times New Roman" w:cs="Times New Roman"/>
          <w:sz w:val="24"/>
          <w:szCs w:val="24"/>
        </w:rPr>
      </w:pPr>
      <w:r w:rsidRPr="003A2AB5">
        <w:rPr>
          <w:rFonts w:ascii="Times New Roman" w:hAnsi="Times New Roman" w:cs="Times New Roman"/>
          <w:sz w:val="24"/>
          <w:szCs w:val="24"/>
        </w:rPr>
        <w:t>Name:</w:t>
      </w:r>
    </w:p>
    <w:p w14:paraId="058EE21B" w14:textId="77777777" w:rsidR="001C185A" w:rsidRPr="003A2AB5" w:rsidRDefault="006F5F56" w:rsidP="001C185A">
      <w:pPr>
        <w:spacing w:line="480" w:lineRule="auto"/>
        <w:jc w:val="center"/>
        <w:rPr>
          <w:rFonts w:ascii="Times New Roman" w:hAnsi="Times New Roman" w:cs="Times New Roman"/>
          <w:sz w:val="24"/>
          <w:szCs w:val="24"/>
        </w:rPr>
      </w:pPr>
      <w:r w:rsidRPr="003A2AB5">
        <w:rPr>
          <w:rFonts w:ascii="Times New Roman" w:hAnsi="Times New Roman" w:cs="Times New Roman"/>
          <w:sz w:val="24"/>
          <w:szCs w:val="24"/>
        </w:rPr>
        <w:t>Institution Affiliate:</w:t>
      </w:r>
    </w:p>
    <w:p w14:paraId="5584E56C" w14:textId="77777777" w:rsidR="001C185A" w:rsidRPr="003A2AB5" w:rsidRDefault="006F5F56" w:rsidP="001C185A">
      <w:pPr>
        <w:spacing w:line="480" w:lineRule="auto"/>
        <w:jc w:val="center"/>
        <w:rPr>
          <w:rFonts w:ascii="Times New Roman" w:hAnsi="Times New Roman" w:cs="Times New Roman"/>
          <w:sz w:val="24"/>
          <w:szCs w:val="24"/>
        </w:rPr>
      </w:pPr>
      <w:r w:rsidRPr="003A2AB5">
        <w:rPr>
          <w:rFonts w:ascii="Times New Roman" w:hAnsi="Times New Roman" w:cs="Times New Roman"/>
          <w:sz w:val="24"/>
          <w:szCs w:val="24"/>
        </w:rPr>
        <w:t>Course:</w:t>
      </w:r>
    </w:p>
    <w:p w14:paraId="6662423D" w14:textId="77777777" w:rsidR="001C185A" w:rsidRPr="003A2AB5" w:rsidRDefault="006F5F56" w:rsidP="001C185A">
      <w:pPr>
        <w:spacing w:line="480" w:lineRule="auto"/>
        <w:jc w:val="center"/>
        <w:rPr>
          <w:rFonts w:ascii="Times New Roman" w:hAnsi="Times New Roman" w:cs="Times New Roman"/>
          <w:sz w:val="24"/>
          <w:szCs w:val="24"/>
        </w:rPr>
      </w:pPr>
      <w:r w:rsidRPr="003A2AB5">
        <w:rPr>
          <w:rFonts w:ascii="Times New Roman" w:hAnsi="Times New Roman" w:cs="Times New Roman"/>
          <w:sz w:val="24"/>
          <w:szCs w:val="24"/>
        </w:rPr>
        <w:t>Date:</w:t>
      </w:r>
      <w:r w:rsidRPr="003A2AB5">
        <w:rPr>
          <w:rFonts w:ascii="Times New Roman" w:hAnsi="Times New Roman" w:cs="Times New Roman"/>
          <w:sz w:val="24"/>
          <w:szCs w:val="24"/>
        </w:rPr>
        <w:br/>
      </w:r>
    </w:p>
    <w:p w14:paraId="62940E7A" w14:textId="77777777" w:rsidR="001C185A" w:rsidRPr="003A2AB5" w:rsidRDefault="001C185A" w:rsidP="001C185A">
      <w:pPr>
        <w:spacing w:line="480" w:lineRule="auto"/>
        <w:jc w:val="center"/>
        <w:rPr>
          <w:rFonts w:ascii="Times New Roman" w:hAnsi="Times New Roman" w:cs="Times New Roman"/>
          <w:sz w:val="24"/>
          <w:szCs w:val="24"/>
        </w:rPr>
      </w:pPr>
    </w:p>
    <w:p w14:paraId="64FC42DF" w14:textId="77777777" w:rsidR="001C185A" w:rsidRPr="003A2AB5" w:rsidRDefault="001C185A" w:rsidP="001C185A">
      <w:pPr>
        <w:spacing w:line="480" w:lineRule="auto"/>
        <w:jc w:val="center"/>
        <w:rPr>
          <w:rFonts w:ascii="Times New Roman" w:hAnsi="Times New Roman" w:cs="Times New Roman"/>
          <w:sz w:val="24"/>
          <w:szCs w:val="24"/>
        </w:rPr>
      </w:pPr>
    </w:p>
    <w:p w14:paraId="3C9E5C13" w14:textId="77777777" w:rsidR="001C185A" w:rsidRPr="003A2AB5" w:rsidRDefault="001C185A" w:rsidP="001C185A">
      <w:pPr>
        <w:spacing w:line="480" w:lineRule="auto"/>
        <w:jc w:val="center"/>
        <w:rPr>
          <w:rFonts w:ascii="Times New Roman" w:hAnsi="Times New Roman" w:cs="Times New Roman"/>
          <w:sz w:val="24"/>
          <w:szCs w:val="24"/>
        </w:rPr>
      </w:pPr>
    </w:p>
    <w:p w14:paraId="223F106F" w14:textId="77777777" w:rsidR="001C185A" w:rsidRPr="003A2AB5" w:rsidRDefault="001C185A" w:rsidP="001C185A">
      <w:pPr>
        <w:spacing w:line="480" w:lineRule="auto"/>
        <w:jc w:val="center"/>
        <w:rPr>
          <w:rFonts w:ascii="Times New Roman" w:hAnsi="Times New Roman" w:cs="Times New Roman"/>
          <w:sz w:val="24"/>
          <w:szCs w:val="24"/>
        </w:rPr>
      </w:pPr>
    </w:p>
    <w:p w14:paraId="68662965" w14:textId="77777777" w:rsidR="001C185A" w:rsidRPr="003A2AB5" w:rsidRDefault="001C185A" w:rsidP="001C185A">
      <w:pPr>
        <w:spacing w:line="480" w:lineRule="auto"/>
        <w:jc w:val="center"/>
        <w:rPr>
          <w:rFonts w:ascii="Times New Roman" w:hAnsi="Times New Roman" w:cs="Times New Roman"/>
          <w:sz w:val="24"/>
          <w:szCs w:val="24"/>
        </w:rPr>
      </w:pPr>
    </w:p>
    <w:p w14:paraId="324EF4F0" w14:textId="77777777" w:rsidR="001C185A" w:rsidRPr="003A2AB5" w:rsidRDefault="001C185A" w:rsidP="001C185A">
      <w:pPr>
        <w:spacing w:line="480" w:lineRule="auto"/>
        <w:jc w:val="center"/>
        <w:rPr>
          <w:rFonts w:ascii="Times New Roman" w:hAnsi="Times New Roman" w:cs="Times New Roman"/>
          <w:sz w:val="24"/>
          <w:szCs w:val="24"/>
        </w:rPr>
      </w:pPr>
    </w:p>
    <w:p w14:paraId="1A176E96" w14:textId="77777777" w:rsidR="00000CEC" w:rsidRPr="003A2AB5" w:rsidRDefault="006F5F56" w:rsidP="00B92A28">
      <w:pPr>
        <w:spacing w:line="480" w:lineRule="auto"/>
        <w:jc w:val="center"/>
        <w:rPr>
          <w:rFonts w:ascii="Times New Roman" w:hAnsi="Times New Roman" w:cs="Times New Roman"/>
          <w:sz w:val="24"/>
          <w:szCs w:val="24"/>
        </w:rPr>
      </w:pPr>
      <w:r w:rsidRPr="003A2AB5">
        <w:rPr>
          <w:rFonts w:ascii="Times New Roman" w:hAnsi="Times New Roman" w:cs="Times New Roman"/>
          <w:sz w:val="24"/>
          <w:szCs w:val="24"/>
        </w:rPr>
        <w:lastRenderedPageBreak/>
        <w:t>Introduction</w:t>
      </w:r>
    </w:p>
    <w:p w14:paraId="0FFA2A57" w14:textId="77777777" w:rsidR="001C185A" w:rsidRPr="003A2AB5" w:rsidRDefault="006F5F56" w:rsidP="00DD568F">
      <w:pPr>
        <w:spacing w:line="480" w:lineRule="auto"/>
        <w:ind w:firstLine="720"/>
        <w:rPr>
          <w:rFonts w:ascii="Times New Roman" w:hAnsi="Times New Roman" w:cs="Times New Roman"/>
          <w:sz w:val="24"/>
          <w:szCs w:val="24"/>
        </w:rPr>
      </w:pPr>
      <w:r w:rsidRPr="003A2AB5">
        <w:rPr>
          <w:rFonts w:ascii="Times New Roman" w:hAnsi="Times New Roman" w:cs="Times New Roman"/>
          <w:sz w:val="24"/>
          <w:szCs w:val="24"/>
        </w:rPr>
        <w:t xml:space="preserve">The paper will study how </w:t>
      </w:r>
      <w:r w:rsidR="00D256C1" w:rsidRPr="003A2AB5">
        <w:rPr>
          <w:rFonts w:ascii="Times New Roman" w:hAnsi="Times New Roman" w:cs="Times New Roman"/>
          <w:sz w:val="24"/>
          <w:szCs w:val="24"/>
        </w:rPr>
        <w:t>C</w:t>
      </w:r>
      <w:r w:rsidRPr="003A2AB5">
        <w:rPr>
          <w:rFonts w:ascii="Times New Roman" w:hAnsi="Times New Roman" w:cs="Times New Roman"/>
          <w:sz w:val="24"/>
          <w:szCs w:val="24"/>
        </w:rPr>
        <w:t>hlorpyrifos work by exploring the functioning of the enzymes both structurally and energetically. The paper will also evaluate how the enzyme inhibitors work and identifying various inhibitors including competitive, allosteric and feedback inhibition. The arti</w:t>
      </w:r>
      <w:r w:rsidR="00D256C1" w:rsidRPr="003A2AB5">
        <w:rPr>
          <w:rFonts w:ascii="Times New Roman" w:hAnsi="Times New Roman" w:cs="Times New Roman"/>
          <w:sz w:val="24"/>
          <w:szCs w:val="24"/>
        </w:rPr>
        <w:t>cle will also focus on how the C</w:t>
      </w:r>
      <w:r w:rsidRPr="003A2AB5">
        <w:rPr>
          <w:rFonts w:ascii="Times New Roman" w:hAnsi="Times New Roman" w:cs="Times New Roman"/>
          <w:sz w:val="24"/>
          <w:szCs w:val="24"/>
        </w:rPr>
        <w:t xml:space="preserve">hlorpyrifos inhibits and its primary role in the insect physiology and toxicity to human. </w:t>
      </w:r>
    </w:p>
    <w:p w14:paraId="4EDD98A5" w14:textId="77777777" w:rsidR="006A1FCD" w:rsidRPr="003A2AB5" w:rsidRDefault="006F5F56" w:rsidP="00B92A28">
      <w:pPr>
        <w:spacing w:line="480" w:lineRule="auto"/>
        <w:jc w:val="center"/>
        <w:rPr>
          <w:rFonts w:ascii="Times New Roman" w:hAnsi="Times New Roman" w:cs="Times New Roman"/>
          <w:sz w:val="24"/>
          <w:szCs w:val="24"/>
        </w:rPr>
      </w:pPr>
      <w:r w:rsidRPr="003A2AB5">
        <w:rPr>
          <w:rFonts w:ascii="Times New Roman" w:hAnsi="Times New Roman" w:cs="Times New Roman"/>
          <w:sz w:val="24"/>
          <w:szCs w:val="24"/>
        </w:rPr>
        <w:t>The functioning of the Chlorpyrifos</w:t>
      </w:r>
    </w:p>
    <w:p w14:paraId="2635D898" w14:textId="77777777" w:rsidR="00B92A28" w:rsidRPr="003A2AB5" w:rsidRDefault="006F5F56" w:rsidP="00132232">
      <w:pPr>
        <w:spacing w:line="480" w:lineRule="auto"/>
        <w:ind w:firstLine="720"/>
        <w:rPr>
          <w:rFonts w:ascii="Times New Roman" w:hAnsi="Times New Roman" w:cs="Times New Roman"/>
          <w:sz w:val="24"/>
          <w:szCs w:val="24"/>
        </w:rPr>
      </w:pPr>
      <w:r w:rsidRPr="003A2AB5">
        <w:rPr>
          <w:rFonts w:ascii="Times New Roman" w:hAnsi="Times New Roman" w:cs="Times New Roman"/>
          <w:sz w:val="24"/>
          <w:szCs w:val="24"/>
        </w:rPr>
        <w:t>Enzymes are the proteins which facilitate the metabolic reactions of the cells by improving the reaction rate between the biomolecules. However, most of the enzymes are produced from the cells of a living organism by the cells. The en</w:t>
      </w:r>
      <w:r w:rsidR="002C2A95" w:rsidRPr="003A2AB5">
        <w:rPr>
          <w:rFonts w:ascii="Times New Roman" w:hAnsi="Times New Roman" w:cs="Times New Roman"/>
          <w:sz w:val="24"/>
          <w:szCs w:val="24"/>
        </w:rPr>
        <w:t xml:space="preserve">zymes work structurally where they are folded into various complex shapes which offer an opportunity for smaller molecules to fit into proteins at the active site. The enzymes work energetically by lowering the </w:t>
      </w:r>
      <w:r w:rsidR="00132232" w:rsidRPr="003A2AB5">
        <w:rPr>
          <w:rFonts w:ascii="Times New Roman" w:hAnsi="Times New Roman" w:cs="Times New Roman"/>
          <w:sz w:val="24"/>
          <w:szCs w:val="24"/>
        </w:rPr>
        <w:t>reactions and activating energy (</w:t>
      </w:r>
      <w:r w:rsidR="00132232" w:rsidRPr="003A2AB5">
        <w:rPr>
          <w:rFonts w:ascii="Times New Roman" w:hAnsi="Times New Roman" w:cs="Times New Roman"/>
          <w:color w:val="000000"/>
          <w:sz w:val="24"/>
          <w:szCs w:val="24"/>
        </w:rPr>
        <w:t>Garcia-Viloca, 2004).</w:t>
      </w:r>
    </w:p>
    <w:p w14:paraId="650F2E29" w14:textId="77777777" w:rsidR="008F0B48" w:rsidRPr="003A2AB5" w:rsidRDefault="006F5F56" w:rsidP="00DD568F">
      <w:pPr>
        <w:spacing w:line="480" w:lineRule="auto"/>
        <w:ind w:firstLine="720"/>
        <w:rPr>
          <w:rFonts w:ascii="Times New Roman" w:hAnsi="Times New Roman" w:cs="Times New Roman"/>
          <w:sz w:val="24"/>
          <w:szCs w:val="24"/>
        </w:rPr>
      </w:pPr>
      <w:r w:rsidRPr="003A2AB5">
        <w:rPr>
          <w:rFonts w:ascii="Times New Roman" w:hAnsi="Times New Roman" w:cs="Times New Roman"/>
          <w:sz w:val="24"/>
          <w:szCs w:val="24"/>
        </w:rPr>
        <w:t>The enzyme inhibitors lower the rate of the enzyme-catalyzed reactions through reaction by altering with the enzyme permanently or temporarily. An example is a competitive enzyme inhibitor which leads to the prevention of the enzyme substrate complexes since they have the same shape as the substrate molecule</w:t>
      </w:r>
      <w:r w:rsidR="00132232" w:rsidRPr="003A2AB5">
        <w:rPr>
          <w:rFonts w:ascii="Times New Roman" w:hAnsi="Times New Roman" w:cs="Times New Roman"/>
          <w:sz w:val="24"/>
          <w:szCs w:val="24"/>
        </w:rPr>
        <w:t xml:space="preserve"> (</w:t>
      </w:r>
      <w:r w:rsidR="00132232" w:rsidRPr="003A2AB5">
        <w:rPr>
          <w:rFonts w:ascii="Times New Roman" w:hAnsi="Times New Roman" w:cs="Times New Roman"/>
          <w:color w:val="000000"/>
          <w:sz w:val="24"/>
          <w:szCs w:val="24"/>
        </w:rPr>
        <w:t>Garg, 1995)</w:t>
      </w:r>
      <w:r w:rsidRPr="003A2AB5">
        <w:rPr>
          <w:rFonts w:ascii="Times New Roman" w:hAnsi="Times New Roman" w:cs="Times New Roman"/>
          <w:sz w:val="24"/>
          <w:szCs w:val="24"/>
        </w:rPr>
        <w:t>.</w:t>
      </w:r>
      <w:r w:rsidR="00B60F99" w:rsidRPr="003A2AB5">
        <w:rPr>
          <w:rFonts w:ascii="Times New Roman" w:hAnsi="Times New Roman" w:cs="Times New Roman"/>
          <w:sz w:val="24"/>
          <w:szCs w:val="24"/>
        </w:rPr>
        <w:t xml:space="preserve"> In the</w:t>
      </w:r>
      <w:r w:rsidRPr="003A2AB5">
        <w:rPr>
          <w:rFonts w:ascii="Times New Roman" w:hAnsi="Times New Roman" w:cs="Times New Roman"/>
          <w:sz w:val="24"/>
          <w:szCs w:val="24"/>
        </w:rPr>
        <w:t xml:space="preserve"> allosteric enzyme </w:t>
      </w:r>
      <w:r w:rsidR="00B60F99" w:rsidRPr="003A2AB5">
        <w:rPr>
          <w:rFonts w:ascii="Times New Roman" w:hAnsi="Times New Roman" w:cs="Times New Roman"/>
          <w:sz w:val="24"/>
          <w:szCs w:val="24"/>
        </w:rPr>
        <w:t>inhibition,</w:t>
      </w:r>
      <w:r w:rsidRPr="003A2AB5">
        <w:rPr>
          <w:rFonts w:ascii="Times New Roman" w:hAnsi="Times New Roman" w:cs="Times New Roman"/>
          <w:sz w:val="24"/>
          <w:szCs w:val="24"/>
        </w:rPr>
        <w:t xml:space="preserve"> </w:t>
      </w:r>
      <w:r w:rsidR="00B60F99" w:rsidRPr="003A2AB5">
        <w:rPr>
          <w:rFonts w:ascii="Times New Roman" w:hAnsi="Times New Roman" w:cs="Times New Roman"/>
          <w:sz w:val="24"/>
          <w:szCs w:val="24"/>
        </w:rPr>
        <w:t>the enzyme molecule that binds the substrate elevates the activity of the enzymes, and the activator occurs when the allosteric activator binds a particular regulatory site on the catalyst. In the feedback inhibition, the control mechanism of the cells responsible for catalyzing the production on a specific substance in t</w:t>
      </w:r>
      <w:r w:rsidR="00132232" w:rsidRPr="003A2AB5">
        <w:rPr>
          <w:rFonts w:ascii="Times New Roman" w:hAnsi="Times New Roman" w:cs="Times New Roman"/>
          <w:sz w:val="24"/>
          <w:szCs w:val="24"/>
        </w:rPr>
        <w:t>he cell is inhibited (</w:t>
      </w:r>
      <w:r w:rsidR="00132232" w:rsidRPr="003A2AB5">
        <w:rPr>
          <w:rFonts w:ascii="Times New Roman" w:hAnsi="Times New Roman" w:cs="Times New Roman"/>
          <w:color w:val="000000"/>
          <w:sz w:val="24"/>
          <w:szCs w:val="24"/>
        </w:rPr>
        <w:t>Nolan &amp; Rick, 1984).</w:t>
      </w:r>
    </w:p>
    <w:p w14:paraId="7878206C" w14:textId="77777777" w:rsidR="00B60F99" w:rsidRPr="003A2AB5" w:rsidRDefault="00B60F99" w:rsidP="0091002E">
      <w:pPr>
        <w:spacing w:line="480" w:lineRule="auto"/>
        <w:rPr>
          <w:rFonts w:ascii="Times New Roman" w:hAnsi="Times New Roman" w:cs="Times New Roman"/>
          <w:sz w:val="24"/>
          <w:szCs w:val="24"/>
        </w:rPr>
      </w:pPr>
    </w:p>
    <w:p w14:paraId="3380C70C" w14:textId="77777777" w:rsidR="00D256C1" w:rsidRPr="003A2AB5" w:rsidRDefault="006F5F56" w:rsidP="00F02B55">
      <w:pPr>
        <w:spacing w:line="480" w:lineRule="auto"/>
        <w:jc w:val="center"/>
        <w:rPr>
          <w:rFonts w:ascii="Times New Roman" w:hAnsi="Times New Roman" w:cs="Times New Roman"/>
          <w:sz w:val="24"/>
          <w:szCs w:val="24"/>
        </w:rPr>
      </w:pPr>
      <w:r w:rsidRPr="003A2AB5">
        <w:rPr>
          <w:rFonts w:ascii="Times New Roman" w:hAnsi="Times New Roman" w:cs="Times New Roman"/>
          <w:sz w:val="24"/>
          <w:szCs w:val="24"/>
        </w:rPr>
        <w:lastRenderedPageBreak/>
        <w:t>Inhibition of Chlorpyrifos</w:t>
      </w:r>
    </w:p>
    <w:p w14:paraId="6E60DBEB" w14:textId="77777777" w:rsidR="00F02B55" w:rsidRPr="003A2AB5" w:rsidRDefault="006F5F56" w:rsidP="00132232">
      <w:pPr>
        <w:spacing w:line="480" w:lineRule="auto"/>
        <w:ind w:firstLine="720"/>
        <w:rPr>
          <w:rFonts w:ascii="Times New Roman" w:hAnsi="Times New Roman" w:cs="Times New Roman"/>
          <w:sz w:val="24"/>
          <w:szCs w:val="24"/>
        </w:rPr>
      </w:pPr>
      <w:r w:rsidRPr="003A2AB5">
        <w:rPr>
          <w:rFonts w:ascii="Times New Roman" w:hAnsi="Times New Roman" w:cs="Times New Roman"/>
          <w:sz w:val="24"/>
          <w:szCs w:val="24"/>
        </w:rPr>
        <w:t xml:space="preserve">The Chlorpyrifos is an insecticide which inhibits the enzymes cholinesterase which is responsible for regulating the neurotransmitter in the nervous system. The enzyme becomes inhibited when exposed to multiple artificial and natural substances, and the protein no longer governs the nerves in the right way. The Acetylcholine accumulates in the nervous system of the insect and hence resulting in the excessive transmission of the nerve impulses which causes the pest to die. </w:t>
      </w:r>
      <w:r w:rsidR="00927674" w:rsidRPr="003A2AB5">
        <w:rPr>
          <w:rFonts w:ascii="Times New Roman" w:hAnsi="Times New Roman" w:cs="Times New Roman"/>
          <w:sz w:val="24"/>
          <w:szCs w:val="24"/>
        </w:rPr>
        <w:t xml:space="preserve">Therefore, Chlorpyrifos is organophosphate insecticide, and its effect is due to inhibition of the </w:t>
      </w:r>
      <w:r w:rsidR="00132232" w:rsidRPr="003A2AB5">
        <w:rPr>
          <w:rFonts w:ascii="Times New Roman" w:hAnsi="Times New Roman" w:cs="Times New Roman"/>
          <w:sz w:val="24"/>
          <w:szCs w:val="24"/>
        </w:rPr>
        <w:t>enzyme cholinesterase (</w:t>
      </w:r>
      <w:r w:rsidR="00132232" w:rsidRPr="003A2AB5">
        <w:rPr>
          <w:rFonts w:ascii="Times New Roman" w:hAnsi="Times New Roman" w:cs="Times New Roman"/>
          <w:color w:val="000000"/>
          <w:sz w:val="24"/>
          <w:szCs w:val="24"/>
        </w:rPr>
        <w:t>Ringe &amp; Petsko, 2008).</w:t>
      </w:r>
    </w:p>
    <w:p w14:paraId="7E4C3F41" w14:textId="77777777" w:rsidR="00927674" w:rsidRPr="003A2AB5" w:rsidRDefault="006F5F56" w:rsidP="00132232">
      <w:pPr>
        <w:spacing w:line="480" w:lineRule="auto"/>
        <w:ind w:firstLine="720"/>
        <w:rPr>
          <w:rFonts w:ascii="Times New Roman" w:hAnsi="Times New Roman" w:cs="Times New Roman"/>
          <w:b/>
          <w:sz w:val="24"/>
          <w:szCs w:val="24"/>
        </w:rPr>
      </w:pPr>
      <w:r w:rsidRPr="003A2AB5">
        <w:rPr>
          <w:rFonts w:ascii="Times New Roman" w:hAnsi="Times New Roman" w:cs="Times New Roman"/>
          <w:sz w:val="24"/>
          <w:szCs w:val="24"/>
        </w:rPr>
        <w:t xml:space="preserve">Chlorpyrifos is toxic to human because after inhaling the pesticide, eating or getting into the skin contact it affects the nervous system causing headache, nausea, and dizziness. The effects of Chlorpyrifos have demonstrated after few hours of contamination, and some of the results include unconsciousness, difficulty in breathing, paralysis, and loss of bladder. </w:t>
      </w:r>
      <w:r w:rsidR="00DD568F" w:rsidRPr="003A2AB5">
        <w:rPr>
          <w:rFonts w:ascii="Times New Roman" w:hAnsi="Times New Roman" w:cs="Times New Roman"/>
          <w:sz w:val="24"/>
          <w:szCs w:val="24"/>
        </w:rPr>
        <w:t>The usage of the pesticide requires the user to wear protective gear and a nose mask to protect against inhaling the insecticide. Laboratory testing is one of the essential scientific approaches to testing the toxicity of the pesticide to</w:t>
      </w:r>
      <w:r w:rsidR="00132232" w:rsidRPr="003A2AB5">
        <w:rPr>
          <w:rFonts w:ascii="Times New Roman" w:hAnsi="Times New Roman" w:cs="Times New Roman"/>
          <w:sz w:val="24"/>
          <w:szCs w:val="24"/>
        </w:rPr>
        <w:t xml:space="preserve"> human (</w:t>
      </w:r>
      <w:r w:rsidR="00132232" w:rsidRPr="003A2AB5">
        <w:rPr>
          <w:rFonts w:ascii="Times New Roman" w:hAnsi="Times New Roman" w:cs="Times New Roman"/>
          <w:color w:val="000000"/>
          <w:sz w:val="24"/>
          <w:szCs w:val="24"/>
        </w:rPr>
        <w:t>Webb, 1963).</w:t>
      </w:r>
    </w:p>
    <w:p w14:paraId="2942F376" w14:textId="77777777" w:rsidR="00DD568F" w:rsidRPr="003A2AB5" w:rsidRDefault="006F5F56" w:rsidP="00DD568F">
      <w:pPr>
        <w:spacing w:line="480" w:lineRule="auto"/>
        <w:jc w:val="center"/>
        <w:rPr>
          <w:rFonts w:ascii="Times New Roman" w:hAnsi="Times New Roman" w:cs="Times New Roman"/>
          <w:sz w:val="24"/>
          <w:szCs w:val="24"/>
        </w:rPr>
      </w:pPr>
      <w:r w:rsidRPr="003A2AB5">
        <w:rPr>
          <w:rFonts w:ascii="Times New Roman" w:hAnsi="Times New Roman" w:cs="Times New Roman"/>
          <w:sz w:val="24"/>
          <w:szCs w:val="24"/>
        </w:rPr>
        <w:t>Conclusion</w:t>
      </w:r>
    </w:p>
    <w:p w14:paraId="0882C332" w14:textId="77777777" w:rsidR="00DD568F" w:rsidRPr="003A2AB5" w:rsidRDefault="006F5F56" w:rsidP="00DD568F">
      <w:pPr>
        <w:spacing w:line="480" w:lineRule="auto"/>
        <w:ind w:firstLine="720"/>
        <w:rPr>
          <w:rFonts w:ascii="Times New Roman" w:hAnsi="Times New Roman" w:cs="Times New Roman"/>
          <w:sz w:val="24"/>
          <w:szCs w:val="24"/>
        </w:rPr>
      </w:pPr>
      <w:r w:rsidRPr="003A2AB5">
        <w:rPr>
          <w:rFonts w:ascii="Times New Roman" w:hAnsi="Times New Roman" w:cs="Times New Roman"/>
          <w:sz w:val="24"/>
          <w:szCs w:val="24"/>
        </w:rPr>
        <w:t>The article has elaborated how the chlorpyrifos</w:t>
      </w:r>
      <w:bookmarkStart w:id="0" w:name="_GoBack"/>
      <w:bookmarkEnd w:id="0"/>
      <w:r w:rsidRPr="003A2AB5">
        <w:rPr>
          <w:rFonts w:ascii="Times New Roman" w:hAnsi="Times New Roman" w:cs="Times New Roman"/>
          <w:sz w:val="24"/>
          <w:szCs w:val="24"/>
        </w:rPr>
        <w:t xml:space="preserve"> work by evaluating the concept of enzymes and exploring the functionality of proteins both structurally and energetically. The report has also analyzed how various enzyme inhibitors function and the mechanism of action. The paper has investigated the toxicity of Chlorpyrifos to human and different scientific ways to learn toxicity of chlorpyrifos to humans.</w:t>
      </w:r>
    </w:p>
    <w:p w14:paraId="7F2EEB56" w14:textId="77777777" w:rsidR="00B60F99" w:rsidRPr="003A2AB5" w:rsidRDefault="00B60F99" w:rsidP="0091002E">
      <w:pPr>
        <w:spacing w:line="480" w:lineRule="auto"/>
        <w:rPr>
          <w:rFonts w:ascii="Times New Roman" w:hAnsi="Times New Roman" w:cs="Times New Roman"/>
          <w:sz w:val="24"/>
          <w:szCs w:val="24"/>
        </w:rPr>
      </w:pPr>
    </w:p>
    <w:p w14:paraId="46073841" w14:textId="77777777" w:rsidR="00C0562A" w:rsidRPr="003A2AB5" w:rsidRDefault="006F5F56" w:rsidP="00DD568F">
      <w:pPr>
        <w:spacing w:line="480" w:lineRule="auto"/>
        <w:jc w:val="center"/>
        <w:rPr>
          <w:rFonts w:ascii="Times New Roman" w:hAnsi="Times New Roman" w:cs="Times New Roman"/>
          <w:sz w:val="24"/>
          <w:szCs w:val="24"/>
        </w:rPr>
      </w:pPr>
      <w:r w:rsidRPr="003A2AB5">
        <w:rPr>
          <w:rFonts w:ascii="Times New Roman" w:hAnsi="Times New Roman" w:cs="Times New Roman"/>
          <w:sz w:val="24"/>
          <w:szCs w:val="24"/>
        </w:rPr>
        <w:lastRenderedPageBreak/>
        <w:t>References</w:t>
      </w:r>
    </w:p>
    <w:p w14:paraId="1E05F2C0" w14:textId="77777777" w:rsidR="00DD568F" w:rsidRPr="003A2AB5" w:rsidRDefault="006F5F56" w:rsidP="00DD568F">
      <w:pPr>
        <w:pStyle w:val="cpformat"/>
        <w:shd w:val="clear" w:color="auto" w:fill="FFFFFF"/>
        <w:spacing w:before="0" w:beforeAutospacing="0" w:after="0" w:afterAutospacing="0" w:line="550" w:lineRule="atLeast"/>
        <w:ind w:left="720" w:right="75" w:hanging="720"/>
        <w:rPr>
          <w:color w:val="000000"/>
        </w:rPr>
      </w:pPr>
      <w:r w:rsidRPr="003A2AB5">
        <w:rPr>
          <w:color w:val="000000"/>
        </w:rPr>
        <w:t>Garcia-Viloca, M. (2004). How Enzymes Work: Analysis by Modern Rate Theory and Computer Simulations. </w:t>
      </w:r>
      <w:r w:rsidRPr="003A2AB5">
        <w:rPr>
          <w:rStyle w:val="Emphasis"/>
          <w:color w:val="000000"/>
        </w:rPr>
        <w:t>Science</w:t>
      </w:r>
      <w:r w:rsidRPr="003A2AB5">
        <w:rPr>
          <w:color w:val="000000"/>
        </w:rPr>
        <w:t>, </w:t>
      </w:r>
      <w:r w:rsidRPr="003A2AB5">
        <w:rPr>
          <w:rStyle w:val="Emphasis"/>
          <w:color w:val="000000"/>
        </w:rPr>
        <w:t>303</w:t>
      </w:r>
      <w:r w:rsidRPr="003A2AB5">
        <w:rPr>
          <w:color w:val="000000"/>
        </w:rPr>
        <w:t>(5655), 186-195. doi:10.1126/science.1088172</w:t>
      </w:r>
    </w:p>
    <w:p w14:paraId="653E811F" w14:textId="77777777" w:rsidR="00DD568F" w:rsidRPr="003A2AB5" w:rsidRDefault="006F5F56" w:rsidP="00DD568F">
      <w:pPr>
        <w:pStyle w:val="cpformat"/>
        <w:shd w:val="clear" w:color="auto" w:fill="FFFFFF"/>
        <w:spacing w:before="0" w:beforeAutospacing="0" w:after="0" w:afterAutospacing="0" w:line="550" w:lineRule="atLeast"/>
        <w:ind w:left="720" w:right="75" w:hanging="720"/>
        <w:rPr>
          <w:color w:val="000000"/>
        </w:rPr>
      </w:pPr>
      <w:r w:rsidRPr="003A2AB5">
        <w:rPr>
          <w:color w:val="000000"/>
        </w:rPr>
        <w:t xml:space="preserve">Garg, R. (1995). Overview of Randomized Trials of Angiotensin-Converting Enzyme Inhibitors on Mortality and Morbidity in Patients </w:t>
      </w:r>
      <w:r w:rsidR="00132232" w:rsidRPr="003A2AB5">
        <w:rPr>
          <w:color w:val="000000"/>
        </w:rPr>
        <w:t>with</w:t>
      </w:r>
      <w:r w:rsidRPr="003A2AB5">
        <w:rPr>
          <w:color w:val="000000"/>
        </w:rPr>
        <w:t xml:space="preserve"> Heart Failure. </w:t>
      </w:r>
      <w:r w:rsidRPr="003A2AB5">
        <w:rPr>
          <w:rStyle w:val="Emphasis"/>
          <w:color w:val="000000"/>
        </w:rPr>
        <w:t>JAMA: The Journal of the American Medical Association</w:t>
      </w:r>
      <w:r w:rsidRPr="003A2AB5">
        <w:rPr>
          <w:color w:val="000000"/>
        </w:rPr>
        <w:t>, </w:t>
      </w:r>
      <w:r w:rsidRPr="003A2AB5">
        <w:rPr>
          <w:rStyle w:val="Emphasis"/>
          <w:color w:val="000000"/>
        </w:rPr>
        <w:t>273</w:t>
      </w:r>
      <w:r w:rsidRPr="003A2AB5">
        <w:rPr>
          <w:color w:val="000000"/>
        </w:rPr>
        <w:t>(18), 1450. doi:10.1001/jama.1995.03520420066040</w:t>
      </w:r>
    </w:p>
    <w:p w14:paraId="29EC6625" w14:textId="77777777" w:rsidR="00DD568F" w:rsidRPr="003A2AB5" w:rsidRDefault="006F5F56" w:rsidP="00DD568F">
      <w:pPr>
        <w:pStyle w:val="cpformat"/>
        <w:shd w:val="clear" w:color="auto" w:fill="FFFFFF"/>
        <w:spacing w:before="0" w:beforeAutospacing="0" w:after="0" w:afterAutospacing="0" w:line="550" w:lineRule="atLeast"/>
        <w:ind w:left="720" w:right="75" w:hanging="720"/>
        <w:rPr>
          <w:color w:val="000000"/>
        </w:rPr>
      </w:pPr>
      <w:r w:rsidRPr="003A2AB5">
        <w:rPr>
          <w:color w:val="000000"/>
        </w:rPr>
        <w:t>Nolan, R., Rick, D., Freshour, N., &amp; Saunders, J. (1984). Chlorpyrifos: Pharmacokinetics in human volunteers. </w:t>
      </w:r>
      <w:r w:rsidRPr="003A2AB5">
        <w:rPr>
          <w:rStyle w:val="Emphasis"/>
          <w:color w:val="000000"/>
        </w:rPr>
        <w:t>Toxicology and Applied Pharmacology</w:t>
      </w:r>
      <w:r w:rsidRPr="003A2AB5">
        <w:rPr>
          <w:color w:val="000000"/>
        </w:rPr>
        <w:t>, </w:t>
      </w:r>
      <w:r w:rsidRPr="003A2AB5">
        <w:rPr>
          <w:rStyle w:val="Emphasis"/>
          <w:color w:val="000000"/>
        </w:rPr>
        <w:t>73</w:t>
      </w:r>
      <w:r w:rsidRPr="003A2AB5">
        <w:rPr>
          <w:color w:val="000000"/>
        </w:rPr>
        <w:t>(1), 8-15. doi:10.1016/0041-008x(84)90046-2</w:t>
      </w:r>
    </w:p>
    <w:p w14:paraId="6D1751C9" w14:textId="77777777" w:rsidR="00DD568F" w:rsidRPr="003A2AB5" w:rsidRDefault="006F5F56" w:rsidP="00DD568F">
      <w:pPr>
        <w:pStyle w:val="cpformat"/>
        <w:shd w:val="clear" w:color="auto" w:fill="FFFFFF"/>
        <w:spacing w:before="0" w:beforeAutospacing="0" w:after="0" w:afterAutospacing="0" w:line="550" w:lineRule="atLeast"/>
        <w:ind w:left="720" w:right="75" w:hanging="720"/>
        <w:rPr>
          <w:color w:val="000000"/>
        </w:rPr>
      </w:pPr>
      <w:r w:rsidRPr="003A2AB5">
        <w:rPr>
          <w:color w:val="000000"/>
        </w:rPr>
        <w:t>Ringe, D., &amp; Petsko, G. A. (2008). BIOCHEMISTRY: How Enzymes Work. </w:t>
      </w:r>
      <w:r w:rsidRPr="003A2AB5">
        <w:rPr>
          <w:rStyle w:val="Emphasis"/>
          <w:color w:val="000000"/>
        </w:rPr>
        <w:t>Science</w:t>
      </w:r>
      <w:r w:rsidRPr="003A2AB5">
        <w:rPr>
          <w:color w:val="000000"/>
        </w:rPr>
        <w:t>, </w:t>
      </w:r>
      <w:r w:rsidRPr="003A2AB5">
        <w:rPr>
          <w:rStyle w:val="Emphasis"/>
          <w:color w:val="000000"/>
        </w:rPr>
        <w:t>320</w:t>
      </w:r>
      <w:r w:rsidRPr="003A2AB5">
        <w:rPr>
          <w:color w:val="000000"/>
        </w:rPr>
        <w:t>(5882), 1428-1429. doi:10.1126/science.1159747</w:t>
      </w:r>
    </w:p>
    <w:p w14:paraId="32A97CA3" w14:textId="77777777" w:rsidR="00DD568F" w:rsidRPr="003A2AB5" w:rsidRDefault="006F5F56" w:rsidP="00DD568F">
      <w:pPr>
        <w:pStyle w:val="cpformat"/>
        <w:shd w:val="clear" w:color="auto" w:fill="FFFFFF"/>
        <w:spacing w:before="0" w:beforeAutospacing="0" w:after="0" w:afterAutospacing="0" w:line="550" w:lineRule="atLeast"/>
        <w:ind w:left="720" w:right="75" w:hanging="720"/>
        <w:rPr>
          <w:color w:val="000000"/>
        </w:rPr>
      </w:pPr>
      <w:r w:rsidRPr="003A2AB5">
        <w:rPr>
          <w:color w:val="000000"/>
        </w:rPr>
        <w:t xml:space="preserve">Webb, J. L. (1963). Enzyme and metabolic inhibitors. </w:t>
      </w:r>
      <w:r w:rsidR="00132232" w:rsidRPr="003A2AB5">
        <w:rPr>
          <w:color w:val="000000"/>
        </w:rPr>
        <w:t>doi: 10.5962/bhl.title</w:t>
      </w:r>
      <w:r w:rsidRPr="003A2AB5">
        <w:rPr>
          <w:color w:val="000000"/>
        </w:rPr>
        <w:t>.7320</w:t>
      </w:r>
    </w:p>
    <w:p w14:paraId="2B1F535B" w14:textId="77777777" w:rsidR="00DD568F" w:rsidRPr="003A2AB5" w:rsidRDefault="00DD568F" w:rsidP="0091002E">
      <w:pPr>
        <w:spacing w:line="480" w:lineRule="auto"/>
        <w:rPr>
          <w:rFonts w:ascii="Times New Roman" w:hAnsi="Times New Roman" w:cs="Times New Roman"/>
          <w:sz w:val="24"/>
          <w:szCs w:val="24"/>
        </w:rPr>
      </w:pPr>
    </w:p>
    <w:p w14:paraId="6BCD913D" w14:textId="77777777" w:rsidR="00000CEC" w:rsidRPr="003A2AB5" w:rsidRDefault="00000CEC" w:rsidP="0091002E">
      <w:pPr>
        <w:spacing w:line="480" w:lineRule="auto"/>
        <w:rPr>
          <w:rFonts w:ascii="Times New Roman" w:hAnsi="Times New Roman" w:cs="Times New Roman"/>
          <w:sz w:val="24"/>
          <w:szCs w:val="24"/>
        </w:rPr>
      </w:pPr>
    </w:p>
    <w:sectPr w:rsidR="00000CEC" w:rsidRPr="003A2AB5" w:rsidSect="00E91C9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545F1B4" w14:textId="77777777" w:rsidR="00F311C8" w:rsidRDefault="00F311C8">
      <w:pPr>
        <w:spacing w:after="0" w:line="240" w:lineRule="auto"/>
      </w:pPr>
      <w:r>
        <w:separator/>
      </w:r>
    </w:p>
  </w:endnote>
  <w:endnote w:type="continuationSeparator" w:id="0">
    <w:p w14:paraId="70280024" w14:textId="77777777" w:rsidR="00F311C8" w:rsidRDefault="00F311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BDF5ACE" w14:textId="77777777" w:rsidR="00F311C8" w:rsidRDefault="00F311C8">
      <w:pPr>
        <w:spacing w:after="0" w:line="240" w:lineRule="auto"/>
      </w:pPr>
      <w:r>
        <w:separator/>
      </w:r>
    </w:p>
  </w:footnote>
  <w:footnote w:type="continuationSeparator" w:id="0">
    <w:p w14:paraId="25A3DAF6" w14:textId="77777777" w:rsidR="00F311C8" w:rsidRDefault="00F311C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BB2C570" w14:textId="41879897" w:rsidR="001C185A" w:rsidRPr="001C185A" w:rsidRDefault="006F5F56">
    <w:pPr>
      <w:pStyle w:val="Header"/>
      <w:jc w:val="right"/>
      <w:rPr>
        <w:rFonts w:ascii="Times New Roman" w:hAnsi="Times New Roman" w:cs="Times New Roman"/>
        <w:sz w:val="24"/>
        <w:szCs w:val="24"/>
      </w:rPr>
    </w:pPr>
    <w:r w:rsidRPr="001C185A">
      <w:rPr>
        <w:rFonts w:ascii="Times New Roman" w:hAnsi="Times New Roman" w:cs="Times New Roman"/>
        <w:sz w:val="24"/>
        <w:szCs w:val="24"/>
      </w:rPr>
      <w:t>BI</w:t>
    </w:r>
    <w:r>
      <w:rPr>
        <w:rFonts w:ascii="Times New Roman" w:hAnsi="Times New Roman" w:cs="Times New Roman"/>
        <w:sz w:val="24"/>
        <w:szCs w:val="24"/>
      </w:rPr>
      <w:t xml:space="preserve">OLOGY PAPER  </w:t>
    </w:r>
    <w:r w:rsidRPr="001C185A">
      <w:rPr>
        <w:rFonts w:ascii="Times New Roman" w:hAnsi="Times New Roman" w:cs="Times New Roman"/>
        <w:sz w:val="24"/>
        <w:szCs w:val="24"/>
      </w:rPr>
      <w:t xml:space="preserve">                                                                                                                 </w:t>
    </w:r>
    <w:sdt>
      <w:sdtPr>
        <w:rPr>
          <w:rFonts w:ascii="Times New Roman" w:hAnsi="Times New Roman" w:cs="Times New Roman"/>
          <w:sz w:val="24"/>
          <w:szCs w:val="24"/>
        </w:rPr>
        <w:id w:val="-1942374205"/>
        <w:docPartObj>
          <w:docPartGallery w:val="Page Numbers (Top of Page)"/>
          <w:docPartUnique/>
        </w:docPartObj>
      </w:sdtPr>
      <w:sdtEndPr>
        <w:rPr>
          <w:noProof/>
        </w:rPr>
      </w:sdtEndPr>
      <w:sdtContent>
        <w:r w:rsidRPr="001C185A">
          <w:rPr>
            <w:rFonts w:ascii="Times New Roman" w:hAnsi="Times New Roman" w:cs="Times New Roman"/>
            <w:sz w:val="24"/>
            <w:szCs w:val="24"/>
          </w:rPr>
          <w:fldChar w:fldCharType="begin"/>
        </w:r>
        <w:r w:rsidRPr="001C185A">
          <w:rPr>
            <w:rFonts w:ascii="Times New Roman" w:hAnsi="Times New Roman" w:cs="Times New Roman"/>
            <w:sz w:val="24"/>
            <w:szCs w:val="24"/>
          </w:rPr>
          <w:instrText xml:space="preserve"> PAGE   \* MERGEFORMAT </w:instrText>
        </w:r>
        <w:r w:rsidRPr="001C185A">
          <w:rPr>
            <w:rFonts w:ascii="Times New Roman" w:hAnsi="Times New Roman" w:cs="Times New Roman"/>
            <w:sz w:val="24"/>
            <w:szCs w:val="24"/>
          </w:rPr>
          <w:fldChar w:fldCharType="separate"/>
        </w:r>
        <w:r w:rsidR="00585CA9">
          <w:rPr>
            <w:rFonts w:ascii="Times New Roman" w:hAnsi="Times New Roman" w:cs="Times New Roman"/>
            <w:noProof/>
            <w:sz w:val="24"/>
            <w:szCs w:val="24"/>
          </w:rPr>
          <w:t>4</w:t>
        </w:r>
        <w:r w:rsidRPr="001C185A">
          <w:rPr>
            <w:rFonts w:ascii="Times New Roman" w:hAnsi="Times New Roman" w:cs="Times New Roman"/>
            <w:noProof/>
            <w:sz w:val="24"/>
            <w:szCs w:val="24"/>
          </w:rPr>
          <w:fldChar w:fldCharType="end"/>
        </w:r>
      </w:sdtContent>
    </w:sdt>
  </w:p>
  <w:p w14:paraId="444D5A7D" w14:textId="77777777" w:rsidR="001C185A" w:rsidRPr="001C185A" w:rsidRDefault="001C185A">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93FA3E4" w14:textId="2D5C31F0" w:rsidR="001C185A" w:rsidRPr="001C185A" w:rsidRDefault="006F5F56">
    <w:pPr>
      <w:pStyle w:val="Header"/>
      <w:jc w:val="right"/>
      <w:rPr>
        <w:rFonts w:ascii="Times New Roman" w:hAnsi="Times New Roman" w:cs="Times New Roman"/>
        <w:sz w:val="24"/>
        <w:szCs w:val="24"/>
      </w:rPr>
    </w:pPr>
    <w:r w:rsidRPr="001C185A">
      <w:rPr>
        <w:rFonts w:ascii="Times New Roman" w:hAnsi="Times New Roman" w:cs="Times New Roman"/>
        <w:sz w:val="24"/>
        <w:szCs w:val="24"/>
      </w:rPr>
      <w:t xml:space="preserve">Running head: </w:t>
    </w:r>
    <w:r w:rsidRPr="001C185A">
      <w:rPr>
        <w:rFonts w:ascii="Times New Roman" w:hAnsi="Times New Roman" w:cs="Times New Roman"/>
        <w:b/>
        <w:sz w:val="24"/>
        <w:szCs w:val="24"/>
      </w:rPr>
      <w:t xml:space="preserve">BIOLOGY PAPER                                                                                               </w:t>
    </w:r>
    <w:sdt>
      <w:sdtPr>
        <w:rPr>
          <w:rFonts w:ascii="Times New Roman" w:hAnsi="Times New Roman" w:cs="Times New Roman"/>
          <w:sz w:val="24"/>
          <w:szCs w:val="24"/>
        </w:rPr>
        <w:id w:val="-99872671"/>
        <w:docPartObj>
          <w:docPartGallery w:val="Page Numbers (Top of Page)"/>
          <w:docPartUnique/>
        </w:docPartObj>
      </w:sdtPr>
      <w:sdtEndPr>
        <w:rPr>
          <w:noProof/>
        </w:rPr>
      </w:sdtEndPr>
      <w:sdtContent>
        <w:r w:rsidRPr="001C185A">
          <w:rPr>
            <w:rFonts w:ascii="Times New Roman" w:hAnsi="Times New Roman" w:cs="Times New Roman"/>
            <w:sz w:val="24"/>
            <w:szCs w:val="24"/>
          </w:rPr>
          <w:fldChar w:fldCharType="begin"/>
        </w:r>
        <w:r w:rsidRPr="001C185A">
          <w:rPr>
            <w:rFonts w:ascii="Times New Roman" w:hAnsi="Times New Roman" w:cs="Times New Roman"/>
            <w:sz w:val="24"/>
            <w:szCs w:val="24"/>
          </w:rPr>
          <w:instrText xml:space="preserve"> PAGE   \* MERGEFORMAT </w:instrText>
        </w:r>
        <w:r w:rsidRPr="001C185A">
          <w:rPr>
            <w:rFonts w:ascii="Times New Roman" w:hAnsi="Times New Roman" w:cs="Times New Roman"/>
            <w:sz w:val="24"/>
            <w:szCs w:val="24"/>
          </w:rPr>
          <w:fldChar w:fldCharType="separate"/>
        </w:r>
        <w:r w:rsidR="00C80702">
          <w:rPr>
            <w:rFonts w:ascii="Times New Roman" w:hAnsi="Times New Roman" w:cs="Times New Roman"/>
            <w:noProof/>
            <w:sz w:val="24"/>
            <w:szCs w:val="24"/>
          </w:rPr>
          <w:t>1</w:t>
        </w:r>
        <w:r w:rsidRPr="001C185A">
          <w:rPr>
            <w:rFonts w:ascii="Times New Roman" w:hAnsi="Times New Roman" w:cs="Times New Roman"/>
            <w:noProof/>
            <w:sz w:val="24"/>
            <w:szCs w:val="24"/>
          </w:rPr>
          <w:fldChar w:fldCharType="end"/>
        </w:r>
      </w:sdtContent>
    </w:sdt>
  </w:p>
  <w:p w14:paraId="697F0890" w14:textId="77777777" w:rsidR="001C185A" w:rsidRPr="001C185A" w:rsidRDefault="001C185A">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185A"/>
    <w:rsid w:val="00000CEC"/>
    <w:rsid w:val="00027962"/>
    <w:rsid w:val="00132232"/>
    <w:rsid w:val="001C185A"/>
    <w:rsid w:val="002C2A95"/>
    <w:rsid w:val="002F2F0B"/>
    <w:rsid w:val="003A2AB5"/>
    <w:rsid w:val="00585CA9"/>
    <w:rsid w:val="006A1FCD"/>
    <w:rsid w:val="006F5F56"/>
    <w:rsid w:val="00772DC6"/>
    <w:rsid w:val="008B61E8"/>
    <w:rsid w:val="008F0B48"/>
    <w:rsid w:val="0091002E"/>
    <w:rsid w:val="00927674"/>
    <w:rsid w:val="00B60F99"/>
    <w:rsid w:val="00B92A28"/>
    <w:rsid w:val="00C0562A"/>
    <w:rsid w:val="00C80702"/>
    <w:rsid w:val="00D256C1"/>
    <w:rsid w:val="00DD568F"/>
    <w:rsid w:val="00E91C97"/>
    <w:rsid w:val="00F02B55"/>
    <w:rsid w:val="00F311C8"/>
    <w:rsid w:val="00F951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C16D0CC-DAF6-4826-980F-51EBF157B6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C18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185A"/>
  </w:style>
  <w:style w:type="paragraph" w:styleId="Footer">
    <w:name w:val="footer"/>
    <w:basedOn w:val="Normal"/>
    <w:link w:val="FooterChar"/>
    <w:uiPriority w:val="99"/>
    <w:unhideWhenUsed/>
    <w:rsid w:val="001C18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185A"/>
  </w:style>
  <w:style w:type="paragraph" w:customStyle="1" w:styleId="cpformat">
    <w:name w:val="cpformat"/>
    <w:basedOn w:val="Normal"/>
    <w:rsid w:val="00DD568F"/>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DD568F"/>
    <w:rPr>
      <w:i/>
      <w:iCs/>
    </w:r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4</Pages>
  <Words>639</Words>
  <Characters>3643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MACHARIA NJUGUNA</dc:creator>
  <cp:lastModifiedBy>JONNY</cp:lastModifiedBy>
  <cp:revision>3</cp:revision>
  <dcterms:created xsi:type="dcterms:W3CDTF">2018-07-04T14:08:00Z</dcterms:created>
  <dcterms:modified xsi:type="dcterms:W3CDTF">2018-07-04T14:11:00Z</dcterms:modified>
</cp:coreProperties>
</file>